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ЯЗВЕННАЯ БОЛЕЗНЬ</w:t>
      </w:r>
    </w:p>
    <w:p>
      <w:pPr>
        <w:ind w:firstLine="560"/>
      </w:pPr>
      <w:r>
        <w:t>☐ Первичный протокол ФГДС или рентгена, где описана язва, — подтверждает, что язва была. Если исследование делали в другой клинике, запросите копию протокола по заявлению.</w:t>
      </w:r>
    </w:p>
    <w:p>
      <w:pPr>
        <w:ind w:firstLine="560"/>
      </w:pPr>
      <w:r>
        <w:t>☐ Контрольные ФГДС по датам — заживление, рубец, рецидивы.</w:t>
      </w:r>
    </w:p>
    <w:p>
      <w:pPr>
        <w:ind w:firstLine="560"/>
      </w:pPr>
      <w:r>
        <w:t>☐ Свежая ФГДС после заживления — описан постязвенный рубец: его локализация и количество. Одни слова «деформация луковицы» без описания рубца могут вызвать вопросы.</w:t>
      </w:r>
    </w:p>
    <w:p>
      <w:pPr>
        <w:ind w:firstLine="560"/>
      </w:pPr>
      <w:r>
        <w:t>☐ Для язвы луковицы двенадцатиперстной кишки, если есть деформация, — дуоденография в условиях искусственной гипотонии: грубая рубцовая деформация с задержкой контраста в желудке более 2 часов.</w:t>
      </w:r>
    </w:p>
    <w:p>
      <w:pPr>
        <w:ind w:firstLine="560"/>
      </w:pPr>
      <w:r>
        <w:t>☐ Если язва была большой или долго заживала — размер язвы и сроки рубцевания в протоколах (гигантская: 3 см в желудке, 2 см в луковице).</w:t>
      </w:r>
    </w:p>
    <w:p>
      <w:pPr>
        <w:ind w:firstLine="560"/>
      </w:pPr>
      <w:r>
        <w:t>☐ Эпикризы стационара, если было кровотечение, перфорация или операция, — с датами и объёмом кровопотери, если он указан.</w:t>
      </w:r>
    </w:p>
    <w:p>
      <w:pPr>
        <w:ind w:firstLine="560"/>
      </w:pPr>
      <w:r>
        <w:t>☐ Если есть стеноз — рентген с временем задержки контраста и записи роста и веса для расчёта ИМТ.</w:t>
      </w:r>
    </w:p>
    <w:p>
      <w:pPr>
        <w:ind w:firstLine="560"/>
      </w:pPr>
      <w:r>
        <w:t>☐ Анализ на Helicobacter pylori — причина и лечение язвы.</w:t>
      </w:r>
    </w:p>
    <w:p>
      <w:pPr>
        <w:ind w:firstLine="560"/>
      </w:pPr>
      <w:r>
        <w:t>☐ Заключение гастроэнтеролога — окончательный диагноз «язвенная болезнь» и на каком исследовании он основан (а не только «эрозии» или «симптоматическая язва»).</w:t>
      </w:r>
    </w:p>
    <w:p>
      <w:pPr>
        <w:ind w:firstLine="560"/>
      </w:pPr>
      <w:r>
        <w:t>☐ Хронология: выявление → лечение → контрольные ФГДС → текущий диагноз.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58 (язвенная болезнь желудка и двенадцатиперстной кишки), графа I: «а» — Д; «б» — В; «в» — В. Подтверждённая язвенная болезнь в ремиссии — «в» независимо от длительности ремиссии.</w:t>
      </w:r>
    </w:p>
    <w:p>
      <w:r>
        <w:t>«а»: стеноз с задержкой контраста больше 24 часов и ИМТ 18,5–19,0 и ниже; массивное кровотечение (потеря 30% объёма крови и более) — первый год; удаление или субтотальная резекция желудка. Эрозии и гастрит — статья 59.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Найдите первичный протокол. </w:t>
      </w:r>
      <w:r>
        <w:t>Главный документ — первичная ФГДС или рентген, где язву увидели. Если исследование делали в другой клинике или много лет назад, запросите копию протокола: клиника обязана выдать медицинские документы по вашему заявлению. Если язва зажила, сделайте свежую ФГДС — она покажет рубец.</w:t>
      </w:r>
    </w:p>
    <w:p>
      <w:r>
        <w:rPr>
          <w:b/>
        </w:rPr>
        <w:t xml:space="preserve">Сверьте формулировки. </w:t>
      </w:r>
      <w:r>
        <w:t>Проверьте, что в свежей ФГДС описан постязвенный рубец или деформация, а гастроэнтеролог записал окончательный диагноз «язвенная болезнь». Если в документах есть и «язва», и «эрозии», и «симптоматическая язва», попросите врача написать окончательный диагноз и на каком исследовании он основан. Если рубец в разных заключениях описан в разных местах, попросите при следующей ФГДС точно указать локализацию и количество.</w:t>
      </w:r>
    </w:p>
    <w:p>
      <w:r>
        <w:rPr>
          <w:b/>
        </w:rPr>
        <w:t xml:space="preserve">Передайте документы в военкомат. </w:t>
      </w:r>
      <w:r>
        <w:t>Отдайте копии протоколов, эпикризов и заключений с заявлением о приобщении и сохраните отметку о приёме на своём экземпляре. Готовый образец: /blog/obrazcy/priobshchenie/.</w:t>
      </w:r>
    </w:p>
    <w:p>
      <w:r>
        <w:rPr>
          <w:b/>
        </w:rPr>
        <w:t xml:space="preserve">Если направили на обследование или вызвали повторно. </w:t>
      </w:r>
      <w:r>
        <w:t>Когда документов для заключения не хватает, комиссия может направить на обследование. Решение об освобождении проверяет призывная комиссия субъекта и может вызвать на контрольное освидетельствование: сохраняйте копии документов и все вызовы.</w:t>
      </w:r>
    </w:p>
    <w:p>
      <w:r>
        <w:rPr>
          <w:b/>
        </w:rPr>
        <w:t>Частые ошибки</w:t>
      </w:r>
    </w:p>
    <w:p>
      <w:r>
        <w:t>— Принести только справку «наблюдается у гастроэнтеролога» без первичной ФГДС, где описана язва.</w:t>
      </w:r>
    </w:p>
    <w:p>
      <w:r>
        <w:t>— Считать, что зажившая язва больше не учитывается: без ФГДС с описанием рубца перенесённую язву нечем подтвердить.</w:t>
      </w:r>
    </w:p>
    <w:p>
      <w:r>
        <w:t>— Путать эрозии и «предъязвенное состояние» с язвой: их оценивают по статье 59, обычно это «Б-3».</w:t>
      </w:r>
    </w:p>
    <w:p>
      <w:r>
        <w:t>— Рассчитывать на жалобы на боль в животе без ФГДС или рентгена: без исследования диагноза для комиссии нет.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